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D62F" w14:textId="50740520" w:rsidR="00823997" w:rsidRDefault="00823D3F" w:rsidP="0035591D">
      <w:pPr>
        <w:pStyle w:val="JUNTA"/>
        <w:jc w:val="right"/>
        <w:rPr>
          <w:rFonts w:ascii="Century Gothic" w:hAnsi="Century Gothic"/>
          <w:i w:val="0"/>
          <w:i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i w:val="0"/>
          <w:iCs/>
          <w:sz w:val="22"/>
          <w:szCs w:val="22"/>
        </w:rPr>
        <w:t xml:space="preserve">Medellín, </w:t>
      </w:r>
      <w:r w:rsidR="00534284">
        <w:rPr>
          <w:rFonts w:ascii="Century Gothic" w:hAnsi="Century Gothic"/>
          <w:i w:val="0"/>
          <w:iCs/>
          <w:sz w:val="22"/>
          <w:szCs w:val="22"/>
        </w:rPr>
        <w:t>19</w:t>
      </w:r>
      <w:r>
        <w:rPr>
          <w:rFonts w:ascii="Century Gothic" w:hAnsi="Century Gothic"/>
          <w:i w:val="0"/>
          <w:iCs/>
          <w:sz w:val="22"/>
          <w:szCs w:val="22"/>
        </w:rPr>
        <w:t xml:space="preserve"> de abril de 2024</w:t>
      </w:r>
    </w:p>
    <w:p w14:paraId="7167318D" w14:textId="77777777" w:rsidR="00823D3F" w:rsidRPr="00907F24" w:rsidRDefault="00823D3F" w:rsidP="0035591D">
      <w:pPr>
        <w:pStyle w:val="JUNTA"/>
        <w:jc w:val="right"/>
        <w:rPr>
          <w:rFonts w:ascii="Century Gothic" w:hAnsi="Century Gothic"/>
          <w:i w:val="0"/>
          <w:iCs/>
          <w:sz w:val="22"/>
          <w:szCs w:val="22"/>
        </w:rPr>
      </w:pPr>
    </w:p>
    <w:p w14:paraId="7149265E" w14:textId="77777777" w:rsidR="00DF41A0" w:rsidRDefault="00DF41A0" w:rsidP="003E2A4B">
      <w:pPr>
        <w:pStyle w:val="JUNTA"/>
        <w:spacing w:line="276" w:lineRule="auto"/>
        <w:jc w:val="center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</w:p>
    <w:p w14:paraId="3C63E7F9" w14:textId="444A4BC2" w:rsidR="003E2A4B" w:rsidRDefault="00823D3F" w:rsidP="003E2A4B">
      <w:pPr>
        <w:pStyle w:val="JUNTA"/>
        <w:spacing w:line="276" w:lineRule="auto"/>
        <w:jc w:val="center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  <w:r>
        <w:rPr>
          <w:rFonts w:ascii="Century Gothic" w:hAnsi="Century Gothic" w:cs="Arial"/>
          <w:b/>
          <w:bCs/>
          <w:i w:val="0"/>
          <w:iCs/>
          <w:sz w:val="22"/>
          <w:szCs w:val="22"/>
        </w:rPr>
        <w:t>ADENDA No. 1</w:t>
      </w:r>
    </w:p>
    <w:p w14:paraId="4C1DA57D" w14:textId="77777777" w:rsidR="00823D3F" w:rsidRPr="00907F24" w:rsidRDefault="00823D3F" w:rsidP="003E2A4B">
      <w:pPr>
        <w:pStyle w:val="JUNTA"/>
        <w:spacing w:line="276" w:lineRule="auto"/>
        <w:jc w:val="center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</w:p>
    <w:p w14:paraId="74B3C8D4" w14:textId="6238108E" w:rsidR="003E2A4B" w:rsidRDefault="003E2A4B" w:rsidP="003E2A4B">
      <w:pPr>
        <w:pStyle w:val="JUNTA"/>
        <w:spacing w:line="276" w:lineRule="auto"/>
        <w:jc w:val="center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  <w:r w:rsidRPr="00907F24">
        <w:rPr>
          <w:rFonts w:ascii="Century Gothic" w:hAnsi="Century Gothic" w:cs="Arial"/>
          <w:b/>
          <w:bCs/>
          <w:i w:val="0"/>
          <w:iCs/>
          <w:sz w:val="22"/>
          <w:szCs w:val="22"/>
        </w:rPr>
        <w:t>JUNTA REGIONAL DE CALIFICACIÓN DE INVALIDEZ DE ANTIOQUIA</w:t>
      </w:r>
    </w:p>
    <w:p w14:paraId="2D39D9BA" w14:textId="77777777" w:rsidR="00AC37E5" w:rsidRDefault="00AC37E5" w:rsidP="00AC37E5">
      <w:pPr>
        <w:pStyle w:val="JUNTA"/>
        <w:spacing w:line="276" w:lineRule="auto"/>
        <w:jc w:val="center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</w:p>
    <w:p w14:paraId="68ECCC29" w14:textId="5F61279F" w:rsidR="00AC37E5" w:rsidRPr="00907F24" w:rsidRDefault="00AC37E5" w:rsidP="00AC37E5">
      <w:pPr>
        <w:pStyle w:val="JUNTA"/>
        <w:spacing w:line="276" w:lineRule="auto"/>
        <w:jc w:val="center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  <w:r w:rsidRPr="00907F24">
        <w:rPr>
          <w:rFonts w:ascii="Century Gothic" w:hAnsi="Century Gothic" w:cs="Arial"/>
          <w:b/>
          <w:bCs/>
          <w:i w:val="0"/>
          <w:iCs/>
          <w:sz w:val="22"/>
          <w:szCs w:val="22"/>
        </w:rPr>
        <w:t>INVITACIÓN A COTIZAR</w:t>
      </w:r>
    </w:p>
    <w:p w14:paraId="049F28CC" w14:textId="77777777" w:rsidR="00AC37E5" w:rsidRDefault="00AC37E5" w:rsidP="003E2A4B">
      <w:pPr>
        <w:pStyle w:val="JUNTA"/>
        <w:spacing w:line="276" w:lineRule="auto"/>
        <w:jc w:val="center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</w:p>
    <w:p w14:paraId="458A0FB0" w14:textId="77777777" w:rsidR="00DF41A0" w:rsidRDefault="00DF41A0" w:rsidP="003E2A4B">
      <w:pPr>
        <w:pStyle w:val="JUNTA"/>
        <w:spacing w:line="276" w:lineRule="auto"/>
        <w:jc w:val="center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</w:p>
    <w:p w14:paraId="0F763257" w14:textId="61735963" w:rsidR="00807D87" w:rsidRDefault="00807D87" w:rsidP="00807D87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  <w:r>
        <w:rPr>
          <w:rFonts w:ascii="Century Gothic" w:hAnsi="Century Gothic" w:cs="Arial"/>
          <w:i w:val="0"/>
          <w:iCs/>
          <w:sz w:val="22"/>
          <w:szCs w:val="22"/>
        </w:rPr>
        <w:t xml:space="preserve">La Junta Regional de Calificación de Invalidez de Antioquia, de conformidad con cronograma de la convocatoria a cotizar </w:t>
      </w:r>
      <w:r w:rsidRPr="00907F24">
        <w:rPr>
          <w:rFonts w:ascii="Century Gothic" w:hAnsi="Century Gothic" w:cs="Arial"/>
          <w:i w:val="0"/>
          <w:iCs/>
          <w:sz w:val="22"/>
          <w:szCs w:val="22"/>
        </w:rPr>
        <w:t>para la Junta Regional de Calificación de Invalidez de Antioquia (JRCIA) la prestación de servicios profesionales para la elaboración del Manual de Procesos y Procedimientos</w:t>
      </w:r>
      <w:r>
        <w:rPr>
          <w:rFonts w:ascii="Century Gothic" w:hAnsi="Century Gothic" w:cs="Arial"/>
          <w:i w:val="0"/>
          <w:iCs/>
          <w:sz w:val="22"/>
          <w:szCs w:val="22"/>
        </w:rPr>
        <w:t xml:space="preserve">, y habiendo cerrado el cronograma, </w:t>
      </w:r>
      <w:r w:rsidRPr="00807D87">
        <w:rPr>
          <w:rFonts w:ascii="Century Gothic" w:hAnsi="Century Gothic" w:cs="Arial"/>
          <w:i w:val="0"/>
          <w:iCs/>
          <w:sz w:val="22"/>
          <w:szCs w:val="22"/>
        </w:rPr>
        <w:t>realiza la siguiente adenda para ajustar algun</w:t>
      </w:r>
      <w:r>
        <w:rPr>
          <w:rFonts w:ascii="Century Gothic" w:hAnsi="Century Gothic" w:cs="Arial"/>
          <w:i w:val="0"/>
          <w:iCs/>
          <w:sz w:val="22"/>
          <w:szCs w:val="22"/>
        </w:rPr>
        <w:t>as precisiones</w:t>
      </w:r>
      <w:r w:rsidRPr="00807D87">
        <w:rPr>
          <w:rFonts w:ascii="Century Gothic" w:hAnsi="Century Gothic" w:cs="Arial"/>
          <w:i w:val="0"/>
          <w:iCs/>
          <w:sz w:val="22"/>
          <w:szCs w:val="22"/>
        </w:rPr>
        <w:t xml:space="preserve">, así como el </w:t>
      </w:r>
      <w:r>
        <w:rPr>
          <w:rFonts w:ascii="Century Gothic" w:hAnsi="Century Gothic" w:cs="Arial"/>
          <w:i w:val="0"/>
          <w:iCs/>
          <w:sz w:val="22"/>
          <w:szCs w:val="22"/>
        </w:rPr>
        <w:t>presupuesto aprobado para la elaboración del mismo</w:t>
      </w:r>
      <w:r w:rsidRPr="00807D87">
        <w:rPr>
          <w:rFonts w:ascii="Century Gothic" w:hAnsi="Century Gothic" w:cs="Arial"/>
          <w:i w:val="0"/>
          <w:iCs/>
          <w:sz w:val="22"/>
          <w:szCs w:val="22"/>
        </w:rPr>
        <w:t>, quedando así:</w:t>
      </w:r>
    </w:p>
    <w:p w14:paraId="2340A719" w14:textId="77777777" w:rsidR="00807D87" w:rsidRDefault="00807D87" w:rsidP="00807D87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</w:p>
    <w:p w14:paraId="56372432" w14:textId="77777777" w:rsidR="00807D87" w:rsidRDefault="00807D87" w:rsidP="00807D87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</w:p>
    <w:p w14:paraId="1942B08E" w14:textId="2A40655B" w:rsidR="00807D87" w:rsidRDefault="00807D87" w:rsidP="008B7D47">
      <w:pPr>
        <w:pStyle w:val="JUNTA"/>
        <w:numPr>
          <w:ilvl w:val="0"/>
          <w:numId w:val="17"/>
        </w:numPr>
        <w:spacing w:line="276" w:lineRule="auto"/>
        <w:jc w:val="both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  <w:r w:rsidRPr="00DF41A0">
        <w:rPr>
          <w:rFonts w:ascii="Century Gothic" w:hAnsi="Century Gothic" w:cs="Arial"/>
          <w:b/>
          <w:bCs/>
          <w:i w:val="0"/>
          <w:iCs/>
          <w:sz w:val="22"/>
          <w:szCs w:val="22"/>
        </w:rPr>
        <w:t xml:space="preserve">PRECISIÓN EN CUANTO </w:t>
      </w:r>
      <w:r w:rsidR="00012AE5" w:rsidRPr="00DF41A0">
        <w:rPr>
          <w:rFonts w:ascii="Century Gothic" w:hAnsi="Century Gothic" w:cs="Arial"/>
          <w:b/>
          <w:bCs/>
          <w:i w:val="0"/>
          <w:iCs/>
          <w:sz w:val="22"/>
          <w:szCs w:val="22"/>
        </w:rPr>
        <w:t>AL PRESUPUESTO APROBADO</w:t>
      </w:r>
      <w:r w:rsidRPr="00DF41A0">
        <w:rPr>
          <w:rFonts w:ascii="Century Gothic" w:hAnsi="Century Gothic" w:cs="Arial"/>
          <w:b/>
          <w:bCs/>
          <w:i w:val="0"/>
          <w:iCs/>
          <w:sz w:val="22"/>
          <w:szCs w:val="22"/>
        </w:rPr>
        <w:t>:</w:t>
      </w:r>
    </w:p>
    <w:p w14:paraId="02A6BC7A" w14:textId="77777777" w:rsidR="00DF41A0" w:rsidRPr="00DF41A0" w:rsidRDefault="00DF41A0" w:rsidP="00DF41A0">
      <w:pPr>
        <w:pStyle w:val="JUNTA"/>
        <w:spacing w:line="276" w:lineRule="auto"/>
        <w:ind w:left="720"/>
        <w:jc w:val="both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</w:p>
    <w:p w14:paraId="60AB8BA6" w14:textId="4E24DC17" w:rsidR="00E13F15" w:rsidRDefault="00012AE5" w:rsidP="00E13F15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  <w:r>
        <w:rPr>
          <w:rFonts w:ascii="Century Gothic" w:hAnsi="Century Gothic" w:cs="Arial"/>
          <w:i w:val="0"/>
          <w:iCs/>
          <w:sz w:val="22"/>
          <w:szCs w:val="22"/>
        </w:rPr>
        <w:t xml:space="preserve">Habiendo finalizado el cronograma, se recibieron las ofertas de los proveedores para </w:t>
      </w:r>
      <w:r w:rsidR="00E13F15" w:rsidRPr="00907F24">
        <w:rPr>
          <w:rFonts w:ascii="Century Gothic" w:hAnsi="Century Gothic" w:cs="Arial"/>
          <w:i w:val="0"/>
          <w:iCs/>
          <w:sz w:val="22"/>
          <w:szCs w:val="22"/>
        </w:rPr>
        <w:t>cotizar la elaboración del Manual de Procesos y Procedimientos</w:t>
      </w:r>
      <w:r>
        <w:rPr>
          <w:rFonts w:ascii="Century Gothic" w:hAnsi="Century Gothic" w:cs="Arial"/>
          <w:i w:val="0"/>
          <w:iCs/>
          <w:sz w:val="22"/>
          <w:szCs w:val="22"/>
        </w:rPr>
        <w:t xml:space="preserve"> aplicable a la </w:t>
      </w:r>
      <w:r w:rsidRPr="00907F24">
        <w:rPr>
          <w:rFonts w:ascii="Century Gothic" w:hAnsi="Century Gothic" w:cs="Arial"/>
          <w:i w:val="0"/>
          <w:iCs/>
          <w:sz w:val="22"/>
          <w:szCs w:val="22"/>
        </w:rPr>
        <w:t>Junta Regional de Calificación de Invalidez de Antioquia (JRCIA)</w:t>
      </w:r>
      <w:r>
        <w:rPr>
          <w:rFonts w:ascii="Century Gothic" w:hAnsi="Century Gothic" w:cs="Arial"/>
          <w:i w:val="0"/>
          <w:iCs/>
          <w:sz w:val="22"/>
          <w:szCs w:val="22"/>
        </w:rPr>
        <w:t xml:space="preserve">. </w:t>
      </w:r>
    </w:p>
    <w:p w14:paraId="6F906CF3" w14:textId="77777777" w:rsidR="00012AE5" w:rsidRDefault="00012AE5" w:rsidP="00E13F15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</w:p>
    <w:p w14:paraId="124E14B3" w14:textId="06D8C459" w:rsidR="00012AE5" w:rsidRPr="00907F24" w:rsidRDefault="00012AE5" w:rsidP="00012AE5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  <w:r>
        <w:rPr>
          <w:rFonts w:ascii="Century Gothic" w:hAnsi="Century Gothic" w:cs="Arial"/>
          <w:i w:val="0"/>
          <w:iCs/>
          <w:sz w:val="22"/>
          <w:szCs w:val="22"/>
        </w:rPr>
        <w:t xml:space="preserve">Posterior a esto, en Reunión Plenaria realizada el 17 de abril de 2024, se autoriza un presupuesto máximo de </w:t>
      </w:r>
      <w:r w:rsidRPr="00012AE5">
        <w:rPr>
          <w:rFonts w:ascii="Century Gothic" w:hAnsi="Century Gothic" w:cs="Arial"/>
          <w:b/>
          <w:bCs/>
          <w:i w:val="0"/>
          <w:iCs/>
          <w:sz w:val="22"/>
          <w:szCs w:val="22"/>
        </w:rPr>
        <w:t>CUARENTA MILLONES DE PESOS M.L. ($4</w:t>
      </w:r>
      <w:r w:rsidR="00A43B56">
        <w:rPr>
          <w:rFonts w:ascii="Century Gothic" w:hAnsi="Century Gothic" w:cs="Arial"/>
          <w:b/>
          <w:bCs/>
          <w:i w:val="0"/>
          <w:iCs/>
          <w:sz w:val="22"/>
          <w:szCs w:val="22"/>
        </w:rPr>
        <w:t>0</w:t>
      </w:r>
      <w:r w:rsidRPr="00012AE5">
        <w:rPr>
          <w:rFonts w:ascii="Century Gothic" w:hAnsi="Century Gothic" w:cs="Arial"/>
          <w:b/>
          <w:bCs/>
          <w:i w:val="0"/>
          <w:iCs/>
          <w:sz w:val="22"/>
          <w:szCs w:val="22"/>
        </w:rPr>
        <w:t>.000.000) IVA incluido</w:t>
      </w:r>
      <w:r>
        <w:rPr>
          <w:rFonts w:ascii="Century Gothic" w:hAnsi="Century Gothic" w:cs="Arial"/>
          <w:i w:val="0"/>
          <w:iCs/>
          <w:sz w:val="22"/>
          <w:szCs w:val="22"/>
        </w:rPr>
        <w:t xml:space="preserve"> para dicha contratación.</w:t>
      </w:r>
    </w:p>
    <w:p w14:paraId="0D38D414" w14:textId="77777777" w:rsidR="007528BD" w:rsidRDefault="007528BD" w:rsidP="00E13F15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</w:p>
    <w:p w14:paraId="2A190FB5" w14:textId="38CBB4BB" w:rsidR="00012AE5" w:rsidRDefault="00012AE5" w:rsidP="00E13F15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  <w:r>
        <w:rPr>
          <w:rFonts w:ascii="Century Gothic" w:hAnsi="Century Gothic" w:cs="Arial"/>
          <w:i w:val="0"/>
          <w:iCs/>
          <w:sz w:val="22"/>
          <w:szCs w:val="22"/>
        </w:rPr>
        <w:t>Por lo anterior, se envían las cartas respectivas a los oferentes postulantes para poner a su consideración, ajustar la propuesta dentro de dicho presupuesto</w:t>
      </w:r>
      <w:r w:rsidR="00DF41A0">
        <w:rPr>
          <w:rFonts w:ascii="Century Gothic" w:hAnsi="Century Gothic" w:cs="Arial"/>
          <w:i w:val="0"/>
          <w:iCs/>
          <w:sz w:val="22"/>
          <w:szCs w:val="22"/>
        </w:rPr>
        <w:t xml:space="preserve">, los cuales </w:t>
      </w:r>
      <w:r w:rsidR="00DF41A0" w:rsidRPr="00DF41A0">
        <w:rPr>
          <w:rFonts w:ascii="Century Gothic" w:hAnsi="Century Gothic" w:cs="Arial"/>
          <w:i w:val="0"/>
          <w:iCs/>
          <w:sz w:val="22"/>
          <w:szCs w:val="22"/>
        </w:rPr>
        <w:t>realizan entrega de valores agregados y/o descuento comercial adicional todo dentro del presupuesto máximo aprobado</w:t>
      </w:r>
      <w:r w:rsidR="00DF41A0">
        <w:rPr>
          <w:rFonts w:ascii="Century Gothic" w:hAnsi="Century Gothic" w:cs="Arial"/>
          <w:i w:val="0"/>
          <w:iCs/>
          <w:sz w:val="22"/>
          <w:szCs w:val="22"/>
        </w:rPr>
        <w:t>.</w:t>
      </w:r>
    </w:p>
    <w:p w14:paraId="52D4EA62" w14:textId="77777777" w:rsidR="00DF41A0" w:rsidRPr="00907F24" w:rsidRDefault="00DF41A0" w:rsidP="00E13F15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</w:p>
    <w:p w14:paraId="3079033E" w14:textId="498FAC69" w:rsidR="00E073B3" w:rsidRPr="00DF41A0" w:rsidRDefault="00615B3F" w:rsidP="00DF41A0">
      <w:pPr>
        <w:pStyle w:val="JUNTA"/>
        <w:spacing w:line="276" w:lineRule="auto"/>
        <w:ind w:left="862"/>
        <w:jc w:val="both"/>
        <w:rPr>
          <w:rFonts w:ascii="Century Gothic" w:hAnsi="Century Gothic" w:cs="Arial"/>
          <w:i w:val="0"/>
          <w:iCs/>
          <w:sz w:val="22"/>
          <w:szCs w:val="22"/>
        </w:rPr>
      </w:pPr>
      <w:r w:rsidRPr="00907F24">
        <w:rPr>
          <w:rFonts w:ascii="Century Gothic" w:hAnsi="Century Gothic" w:cs="Arial"/>
          <w:i w:val="0"/>
          <w:iCs/>
          <w:sz w:val="22"/>
          <w:szCs w:val="22"/>
        </w:rPr>
        <w:t xml:space="preserve">                                                   </w:t>
      </w:r>
    </w:p>
    <w:p w14:paraId="13A33718" w14:textId="7B351CA3" w:rsidR="003E2A4B" w:rsidRPr="00DF41A0" w:rsidRDefault="00DF41A0" w:rsidP="00CF3B70">
      <w:pPr>
        <w:pStyle w:val="JUNTA"/>
        <w:numPr>
          <w:ilvl w:val="0"/>
          <w:numId w:val="17"/>
        </w:numPr>
        <w:spacing w:line="276" w:lineRule="auto"/>
        <w:rPr>
          <w:rFonts w:ascii="Century Gothic" w:hAnsi="Century Gothic" w:cs="Arial"/>
          <w:i w:val="0"/>
          <w:iCs/>
          <w:sz w:val="22"/>
          <w:szCs w:val="22"/>
        </w:rPr>
      </w:pPr>
      <w:r w:rsidRPr="00DF41A0">
        <w:rPr>
          <w:rFonts w:ascii="Century Gothic" w:hAnsi="Century Gothic" w:cs="Arial"/>
          <w:b/>
          <w:bCs/>
          <w:i w:val="0"/>
          <w:iCs/>
          <w:sz w:val="22"/>
          <w:szCs w:val="22"/>
        </w:rPr>
        <w:t>SUPERVISOR ASIGNADO:</w:t>
      </w:r>
    </w:p>
    <w:p w14:paraId="26D596F7" w14:textId="77777777" w:rsidR="00DF41A0" w:rsidRPr="00DF41A0" w:rsidRDefault="00DF41A0" w:rsidP="00DF41A0">
      <w:pPr>
        <w:pStyle w:val="JUNTA"/>
        <w:spacing w:line="276" w:lineRule="auto"/>
        <w:ind w:left="720"/>
        <w:rPr>
          <w:rFonts w:ascii="Century Gothic" w:hAnsi="Century Gothic" w:cs="Arial"/>
          <w:i w:val="0"/>
          <w:iCs/>
          <w:sz w:val="22"/>
          <w:szCs w:val="22"/>
        </w:rPr>
      </w:pPr>
    </w:p>
    <w:p w14:paraId="1AD18471" w14:textId="434725F4" w:rsidR="002F1CF5" w:rsidRPr="00907F24" w:rsidRDefault="00DF41A0" w:rsidP="00DF41A0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  <w:r>
        <w:rPr>
          <w:rFonts w:ascii="Century Gothic" w:hAnsi="Century Gothic" w:cs="Arial"/>
          <w:i w:val="0"/>
          <w:iCs/>
          <w:sz w:val="22"/>
          <w:szCs w:val="22"/>
        </w:rPr>
        <w:t>En Reunión Plenaria realizada el 17 de abril de 2024, se asigna como Supervisora a la Dra. Adriana Velásquez, quien velará porque el objetivo de la convocatoria se lleve a cabo y cumpla con todos los requisitos exigidos.</w:t>
      </w:r>
    </w:p>
    <w:p w14:paraId="5AE8DCE3" w14:textId="77777777" w:rsidR="002F1CF5" w:rsidRDefault="002F1CF5" w:rsidP="002F1CF5">
      <w:pPr>
        <w:pStyle w:val="JUNTA"/>
        <w:spacing w:line="276" w:lineRule="auto"/>
        <w:ind w:left="142"/>
        <w:rPr>
          <w:rFonts w:ascii="Century Gothic" w:hAnsi="Century Gothic" w:cs="Arial"/>
          <w:i w:val="0"/>
          <w:iCs/>
          <w:sz w:val="22"/>
          <w:szCs w:val="22"/>
        </w:rPr>
      </w:pPr>
    </w:p>
    <w:p w14:paraId="74EFE1B9" w14:textId="77777777" w:rsidR="00DF41A0" w:rsidRDefault="00DF41A0" w:rsidP="002F1CF5">
      <w:pPr>
        <w:pStyle w:val="JUNTA"/>
        <w:spacing w:line="276" w:lineRule="auto"/>
        <w:ind w:left="142"/>
        <w:rPr>
          <w:rFonts w:ascii="Century Gothic" w:hAnsi="Century Gothic" w:cs="Arial"/>
          <w:i w:val="0"/>
          <w:iCs/>
          <w:sz w:val="22"/>
          <w:szCs w:val="22"/>
        </w:rPr>
      </w:pPr>
    </w:p>
    <w:p w14:paraId="4DC3E107" w14:textId="77777777" w:rsidR="00DF41A0" w:rsidRDefault="00DF41A0" w:rsidP="002F1CF5">
      <w:pPr>
        <w:pStyle w:val="JUNTA"/>
        <w:spacing w:line="276" w:lineRule="auto"/>
        <w:ind w:left="142"/>
        <w:rPr>
          <w:rFonts w:ascii="Century Gothic" w:hAnsi="Century Gothic" w:cs="Arial"/>
          <w:i w:val="0"/>
          <w:iCs/>
          <w:sz w:val="22"/>
          <w:szCs w:val="22"/>
        </w:rPr>
      </w:pPr>
    </w:p>
    <w:p w14:paraId="0B0C4E94" w14:textId="77777777" w:rsidR="00DF41A0" w:rsidRDefault="00DF41A0" w:rsidP="002F1CF5">
      <w:pPr>
        <w:pStyle w:val="JUNTA"/>
        <w:spacing w:line="276" w:lineRule="auto"/>
        <w:ind w:left="142"/>
        <w:rPr>
          <w:rFonts w:ascii="Century Gothic" w:hAnsi="Century Gothic" w:cs="Arial"/>
          <w:i w:val="0"/>
          <w:iCs/>
          <w:sz w:val="22"/>
          <w:szCs w:val="22"/>
        </w:rPr>
      </w:pPr>
    </w:p>
    <w:p w14:paraId="35C68E59" w14:textId="77777777" w:rsidR="00DF41A0" w:rsidRPr="00907F24" w:rsidRDefault="00DF41A0" w:rsidP="002F1CF5">
      <w:pPr>
        <w:pStyle w:val="JUNTA"/>
        <w:spacing w:line="276" w:lineRule="auto"/>
        <w:ind w:left="142"/>
        <w:rPr>
          <w:rFonts w:ascii="Century Gothic" w:hAnsi="Century Gothic" w:cs="Arial"/>
          <w:i w:val="0"/>
          <w:iCs/>
          <w:sz w:val="22"/>
          <w:szCs w:val="22"/>
        </w:rPr>
      </w:pPr>
    </w:p>
    <w:p w14:paraId="18055B98" w14:textId="77777777" w:rsidR="00DF41A0" w:rsidRDefault="00DF41A0" w:rsidP="00DF41A0">
      <w:pPr>
        <w:pStyle w:val="JUNTA"/>
        <w:spacing w:line="276" w:lineRule="auto"/>
        <w:ind w:left="426"/>
        <w:jc w:val="both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</w:p>
    <w:p w14:paraId="743918EA" w14:textId="77777777" w:rsidR="00DF41A0" w:rsidRDefault="00DF41A0" w:rsidP="00DF41A0">
      <w:pPr>
        <w:pStyle w:val="JUNTA"/>
        <w:spacing w:line="276" w:lineRule="auto"/>
        <w:ind w:left="426"/>
        <w:jc w:val="both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</w:p>
    <w:p w14:paraId="4A809E62" w14:textId="5FC20119" w:rsidR="00DF41A0" w:rsidRDefault="00DF41A0" w:rsidP="00DF41A0">
      <w:pPr>
        <w:pStyle w:val="JUNTA"/>
        <w:numPr>
          <w:ilvl w:val="0"/>
          <w:numId w:val="17"/>
        </w:numPr>
        <w:spacing w:line="276" w:lineRule="auto"/>
        <w:jc w:val="both"/>
        <w:rPr>
          <w:rFonts w:ascii="Century Gothic" w:hAnsi="Century Gothic" w:cs="Arial"/>
          <w:b/>
          <w:bCs/>
          <w:i w:val="0"/>
          <w:iCs/>
          <w:sz w:val="22"/>
          <w:szCs w:val="22"/>
        </w:rPr>
      </w:pPr>
      <w:r w:rsidRPr="00DF41A0">
        <w:rPr>
          <w:rFonts w:ascii="Century Gothic" w:hAnsi="Century Gothic" w:cs="Arial"/>
          <w:b/>
          <w:bCs/>
          <w:i w:val="0"/>
          <w:iCs/>
          <w:sz w:val="22"/>
          <w:szCs w:val="22"/>
        </w:rPr>
        <w:t>VIGENCIA TÉRMINOS DE LA CONVOCATORIA</w:t>
      </w:r>
      <w:r>
        <w:rPr>
          <w:rFonts w:ascii="Century Gothic" w:hAnsi="Century Gothic" w:cs="Arial"/>
          <w:b/>
          <w:bCs/>
          <w:i w:val="0"/>
          <w:iCs/>
          <w:sz w:val="22"/>
          <w:szCs w:val="22"/>
        </w:rPr>
        <w:t>:</w:t>
      </w:r>
    </w:p>
    <w:p w14:paraId="085FD6D9" w14:textId="77777777" w:rsidR="00DF41A0" w:rsidRPr="00DF41A0" w:rsidRDefault="00DF41A0" w:rsidP="00DF41A0">
      <w:pPr>
        <w:pStyle w:val="JUNTA"/>
        <w:spacing w:line="276" w:lineRule="auto"/>
        <w:ind w:left="720"/>
        <w:jc w:val="both"/>
        <w:rPr>
          <w:rFonts w:ascii="Century Gothic" w:hAnsi="Century Gothic" w:cs="Arial"/>
          <w:i w:val="0"/>
          <w:iCs/>
          <w:sz w:val="22"/>
          <w:szCs w:val="22"/>
        </w:rPr>
      </w:pPr>
    </w:p>
    <w:p w14:paraId="1BE23096" w14:textId="5682055B" w:rsidR="00FA0DF1" w:rsidRPr="00DF41A0" w:rsidRDefault="00DF41A0" w:rsidP="00DF41A0">
      <w:pPr>
        <w:pStyle w:val="JUNTA"/>
        <w:spacing w:line="276" w:lineRule="auto"/>
        <w:ind w:left="142"/>
        <w:jc w:val="both"/>
        <w:rPr>
          <w:rFonts w:ascii="Century Gothic" w:hAnsi="Century Gothic" w:cs="Arial"/>
          <w:i w:val="0"/>
          <w:iCs/>
          <w:sz w:val="22"/>
          <w:szCs w:val="22"/>
        </w:rPr>
      </w:pPr>
      <w:r w:rsidRPr="00DF41A0">
        <w:rPr>
          <w:rFonts w:ascii="Century Gothic" w:hAnsi="Century Gothic" w:cs="Arial"/>
          <w:i w:val="0"/>
          <w:iCs/>
          <w:sz w:val="22"/>
          <w:szCs w:val="22"/>
        </w:rPr>
        <w:t>Los términos de la convocatoria y sus anexos que no se afecten con esta Adenda se mantienen</w:t>
      </w:r>
      <w:r>
        <w:rPr>
          <w:rFonts w:ascii="Century Gothic" w:hAnsi="Century Gothic" w:cs="Arial"/>
          <w:i w:val="0"/>
          <w:iCs/>
          <w:sz w:val="22"/>
          <w:szCs w:val="22"/>
        </w:rPr>
        <w:t xml:space="preserve"> </w:t>
      </w:r>
      <w:r w:rsidRPr="00DF41A0">
        <w:rPr>
          <w:rFonts w:ascii="Century Gothic" w:hAnsi="Century Gothic" w:cs="Arial"/>
          <w:i w:val="0"/>
          <w:iCs/>
          <w:sz w:val="22"/>
          <w:szCs w:val="22"/>
        </w:rPr>
        <w:t>vigentes, por lo cual se realiza la integración de la misma en lo que prorroga, modifica, adiciona o</w:t>
      </w:r>
      <w:r>
        <w:rPr>
          <w:rFonts w:ascii="Century Gothic" w:hAnsi="Century Gothic" w:cs="Arial"/>
          <w:i w:val="0"/>
          <w:iCs/>
          <w:sz w:val="22"/>
          <w:szCs w:val="22"/>
        </w:rPr>
        <w:t xml:space="preserve"> </w:t>
      </w:r>
      <w:r w:rsidRPr="00DF41A0">
        <w:rPr>
          <w:rFonts w:ascii="Century Gothic" w:hAnsi="Century Gothic" w:cs="Arial"/>
          <w:i w:val="0"/>
          <w:iCs/>
          <w:sz w:val="22"/>
          <w:szCs w:val="22"/>
        </w:rPr>
        <w:t>aclara.</w:t>
      </w:r>
    </w:p>
    <w:p w14:paraId="6E41882C" w14:textId="77777777" w:rsidR="00823997" w:rsidRPr="00907F24" w:rsidRDefault="00823997" w:rsidP="008779F6">
      <w:pPr>
        <w:pStyle w:val="JUNTA"/>
        <w:spacing w:line="276" w:lineRule="auto"/>
        <w:rPr>
          <w:rFonts w:ascii="Century Gothic" w:hAnsi="Century Gothic"/>
          <w:i w:val="0"/>
          <w:iCs/>
          <w:sz w:val="22"/>
          <w:szCs w:val="22"/>
        </w:rPr>
      </w:pPr>
    </w:p>
    <w:p w14:paraId="76DC6E21" w14:textId="77777777" w:rsidR="00FA0DF1" w:rsidRPr="00907F24" w:rsidRDefault="00FA0DF1" w:rsidP="00FA0DF1">
      <w:pPr>
        <w:jc w:val="center"/>
        <w:rPr>
          <w:rFonts w:ascii="Century Gothic" w:eastAsia="Times New Roman" w:hAnsi="Century Gothic" w:cs="Arial"/>
          <w:iCs/>
          <w:lang w:val="es-ES" w:eastAsia="es-ES"/>
        </w:rPr>
      </w:pPr>
    </w:p>
    <w:p w14:paraId="27AB16B1" w14:textId="77777777" w:rsidR="00907F24" w:rsidRPr="00614113" w:rsidRDefault="00907F24" w:rsidP="00AC37E5">
      <w:pPr>
        <w:spacing w:after="0" w:line="240" w:lineRule="auto"/>
        <w:jc w:val="center"/>
        <w:rPr>
          <w:rFonts w:ascii="Century Gothic" w:hAnsi="Century Gothic"/>
          <w:i/>
          <w:color w:val="000000" w:themeColor="text1"/>
        </w:rPr>
      </w:pPr>
    </w:p>
    <w:p w14:paraId="69924317" w14:textId="140F79FB" w:rsidR="00907F24" w:rsidRPr="00614113" w:rsidRDefault="00907F24" w:rsidP="00AC37E5">
      <w:pPr>
        <w:tabs>
          <w:tab w:val="left" w:pos="3370"/>
        </w:tabs>
        <w:spacing w:after="0" w:line="240" w:lineRule="auto"/>
        <w:jc w:val="center"/>
        <w:rPr>
          <w:rFonts w:ascii="Century Gothic" w:eastAsia="Times New Roman" w:hAnsi="Century Gothic"/>
          <w:i/>
          <w:iCs/>
          <w:color w:val="000000" w:themeColor="text1"/>
          <w:lang w:eastAsia="es-ES"/>
        </w:rPr>
      </w:pPr>
      <w:r>
        <w:rPr>
          <w:rFonts w:ascii="Century Gothic" w:eastAsia="Times New Roman" w:hAnsi="Century Gothic"/>
          <w:i/>
          <w:iCs/>
          <w:color w:val="000000" w:themeColor="text1"/>
          <w:lang w:eastAsia="es-ES"/>
        </w:rPr>
        <w:t>Cordialmente,</w:t>
      </w:r>
    </w:p>
    <w:p w14:paraId="2B24AB70" w14:textId="77777777" w:rsidR="00907F24" w:rsidRPr="00614113" w:rsidRDefault="00907F24" w:rsidP="00AC37E5">
      <w:pPr>
        <w:tabs>
          <w:tab w:val="left" w:pos="3370"/>
        </w:tabs>
        <w:spacing w:after="0" w:line="240" w:lineRule="auto"/>
        <w:jc w:val="center"/>
        <w:rPr>
          <w:rFonts w:ascii="Century Gothic" w:eastAsia="Times New Roman" w:hAnsi="Century Gothic"/>
          <w:i/>
          <w:iCs/>
          <w:color w:val="000000" w:themeColor="text1"/>
          <w:lang w:eastAsia="es-ES"/>
        </w:rPr>
      </w:pPr>
    </w:p>
    <w:p w14:paraId="38D1B89C" w14:textId="77777777" w:rsidR="00907F24" w:rsidRDefault="00907F24" w:rsidP="00AC37E5">
      <w:pPr>
        <w:tabs>
          <w:tab w:val="left" w:pos="3370"/>
        </w:tabs>
        <w:spacing w:after="0" w:line="240" w:lineRule="auto"/>
        <w:jc w:val="center"/>
        <w:rPr>
          <w:rFonts w:ascii="Century Gothic" w:eastAsia="Times New Roman" w:hAnsi="Century Gothic"/>
          <w:i/>
          <w:iCs/>
          <w:color w:val="000000" w:themeColor="text1"/>
          <w:lang w:eastAsia="es-ES"/>
        </w:rPr>
      </w:pPr>
      <w:r>
        <w:rPr>
          <w:noProof/>
        </w:rPr>
        <w:drawing>
          <wp:inline distT="0" distB="0" distL="0" distR="0" wp14:anchorId="3C173481" wp14:editId="6145FA46">
            <wp:extent cx="655320" cy="2388095"/>
            <wp:effectExtent l="0" t="8890" r="2540" b="2540"/>
            <wp:docPr id="1602051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8"/>
                    <a:stretch/>
                  </pic:blipFill>
                  <pic:spPr bwMode="auto">
                    <a:xfrm rot="16200000">
                      <a:off x="0" y="0"/>
                      <a:ext cx="655638" cy="238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4191A" w14:textId="77777777" w:rsidR="00907F24" w:rsidRPr="00614113" w:rsidRDefault="00907F24" w:rsidP="00AC37E5">
      <w:pPr>
        <w:tabs>
          <w:tab w:val="left" w:pos="3370"/>
        </w:tabs>
        <w:spacing w:after="0" w:line="240" w:lineRule="auto"/>
        <w:jc w:val="center"/>
        <w:rPr>
          <w:rFonts w:ascii="Century Gothic" w:eastAsia="Times New Roman" w:hAnsi="Century Gothic"/>
          <w:i/>
          <w:iCs/>
          <w:color w:val="000000" w:themeColor="text1"/>
          <w:lang w:eastAsia="es-ES"/>
        </w:rPr>
      </w:pPr>
    </w:p>
    <w:p w14:paraId="1263F1E2" w14:textId="77777777" w:rsidR="00907F24" w:rsidRPr="00561FD5" w:rsidRDefault="00907F24" w:rsidP="00AC37E5">
      <w:pPr>
        <w:pStyle w:val="Sinespaciado"/>
        <w:jc w:val="center"/>
        <w:rPr>
          <w:rFonts w:ascii="Century Gothic" w:hAnsi="Century Gothic"/>
          <w:b/>
          <w:bCs/>
          <w:i/>
          <w:iCs/>
        </w:rPr>
      </w:pPr>
      <w:r w:rsidRPr="00561FD5">
        <w:rPr>
          <w:rFonts w:ascii="Century Gothic" w:hAnsi="Century Gothic"/>
          <w:b/>
          <w:bCs/>
          <w:i/>
          <w:iCs/>
        </w:rPr>
        <w:t>NATALIA HOYOS GÓMEZ</w:t>
      </w:r>
    </w:p>
    <w:p w14:paraId="1F43331C" w14:textId="30C75240" w:rsidR="00907F24" w:rsidRPr="002B199F" w:rsidRDefault="00907F24" w:rsidP="00AC37E5">
      <w:pPr>
        <w:pStyle w:val="Sinespaciado"/>
        <w:jc w:val="center"/>
        <w:rPr>
          <w:rFonts w:ascii="Century Gothic" w:hAnsi="Century Gothic"/>
          <w:i/>
          <w:iCs/>
        </w:rPr>
      </w:pPr>
      <w:r w:rsidRPr="002B199F">
        <w:rPr>
          <w:rFonts w:ascii="Century Gothic" w:hAnsi="Century Gothic"/>
          <w:i/>
          <w:iCs/>
        </w:rPr>
        <w:t>Directora Administrativa y Financiera</w:t>
      </w:r>
    </w:p>
    <w:p w14:paraId="700C8200" w14:textId="77777777" w:rsidR="00907F24" w:rsidRPr="002B199F" w:rsidRDefault="00907F24" w:rsidP="00AC37E5">
      <w:pPr>
        <w:pStyle w:val="Sinespaciado"/>
        <w:jc w:val="center"/>
        <w:rPr>
          <w:rFonts w:ascii="Century Gothic" w:hAnsi="Century Gothic"/>
          <w:i/>
          <w:iCs/>
        </w:rPr>
      </w:pPr>
      <w:r w:rsidRPr="002B199F">
        <w:rPr>
          <w:rFonts w:ascii="Century Gothic" w:hAnsi="Century Gothic"/>
          <w:i/>
          <w:iCs/>
        </w:rPr>
        <w:t>Representante Legal</w:t>
      </w:r>
    </w:p>
    <w:p w14:paraId="2AE4291F" w14:textId="77777777" w:rsidR="00907F24" w:rsidRPr="00561FD5" w:rsidRDefault="00907F24" w:rsidP="00AC37E5">
      <w:pPr>
        <w:pStyle w:val="Sinespaciado"/>
        <w:jc w:val="center"/>
        <w:rPr>
          <w:rFonts w:ascii="Century Gothic" w:hAnsi="Century Gothic"/>
          <w:i/>
          <w:iCs/>
        </w:rPr>
      </w:pPr>
      <w:r w:rsidRPr="00561FD5">
        <w:rPr>
          <w:rFonts w:ascii="Century Gothic" w:hAnsi="Century Gothic"/>
          <w:i/>
          <w:iCs/>
        </w:rPr>
        <w:t>JUNTA REGIONAL DE CALIFICACIÓN INVALIDEZ ANTIOQUIA</w:t>
      </w:r>
    </w:p>
    <w:p w14:paraId="0E0A4C21" w14:textId="69AB2056" w:rsidR="00907F24" w:rsidRPr="00561FD5" w:rsidRDefault="002C5F8E" w:rsidP="00AC37E5">
      <w:pPr>
        <w:pStyle w:val="Sinespaciado"/>
        <w:jc w:val="center"/>
        <w:rPr>
          <w:rFonts w:ascii="Century Gothic" w:hAnsi="Century Gothic"/>
          <w:i/>
          <w:iCs/>
        </w:rPr>
      </w:pPr>
      <w:hyperlink r:id="rId10" w:history="1">
        <w:r w:rsidR="00907F24" w:rsidRPr="00561FD5">
          <w:rPr>
            <w:rStyle w:val="Hipervnculo"/>
            <w:rFonts w:ascii="Century Gothic" w:hAnsi="Century Gothic"/>
            <w:i/>
            <w:iCs/>
          </w:rPr>
          <w:t>diradministrativa@jrciantioquia.com.co</w:t>
        </w:r>
      </w:hyperlink>
    </w:p>
    <w:p w14:paraId="3BD35CB9" w14:textId="77777777" w:rsidR="00FA0DF1" w:rsidRPr="00907F24" w:rsidRDefault="00FA0DF1" w:rsidP="00FA0DF1">
      <w:pPr>
        <w:jc w:val="center"/>
        <w:rPr>
          <w:rFonts w:ascii="Century Gothic" w:eastAsia="Times New Roman" w:hAnsi="Century Gothic" w:cs="Arial"/>
          <w:iCs/>
          <w:lang w:val="es-ES" w:eastAsia="es-ES"/>
        </w:rPr>
      </w:pPr>
    </w:p>
    <w:sectPr w:rsidR="00FA0DF1" w:rsidRPr="00907F24" w:rsidSect="00936A70">
      <w:headerReference w:type="default" r:id="rId11"/>
      <w:footerReference w:type="default" r:id="rId12"/>
      <w:pgSz w:w="11907" w:h="16840" w:code="9"/>
      <w:pgMar w:top="1440" w:right="1080" w:bottom="1440" w:left="1080" w:header="85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A046E" w14:textId="77777777" w:rsidR="002C5F8E" w:rsidRDefault="002C5F8E" w:rsidP="006B5B28">
      <w:pPr>
        <w:spacing w:after="0" w:line="240" w:lineRule="auto"/>
      </w:pPr>
      <w:r>
        <w:separator/>
      </w:r>
    </w:p>
  </w:endnote>
  <w:endnote w:type="continuationSeparator" w:id="0">
    <w:p w14:paraId="4635CC30" w14:textId="77777777" w:rsidR="002C5F8E" w:rsidRDefault="002C5F8E" w:rsidP="006B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6B71" w14:textId="7C8815E3" w:rsidR="00FA0DF1" w:rsidRPr="00AC37E5" w:rsidRDefault="00AC37E5" w:rsidP="00AC37E5">
    <w:pPr>
      <w:pStyle w:val="Piedepgina"/>
      <w:jc w:val="center"/>
    </w:pPr>
    <w:r w:rsidRPr="00AC37E5">
      <w:rPr>
        <w:rFonts w:ascii="Century Gothic" w:hAnsi="Century Gothic"/>
        <w:color w:val="4472C4" w:themeColor="accent1"/>
        <w:sz w:val="18"/>
        <w:szCs w:val="18"/>
        <w:lang w:val="es-ES"/>
      </w:rPr>
      <w:t xml:space="preserve">Página </w:t>
    </w:r>
    <w:r w:rsidRPr="00AC37E5">
      <w:rPr>
        <w:rFonts w:ascii="Century Gothic" w:hAnsi="Century Gothic"/>
        <w:color w:val="4472C4" w:themeColor="accent1"/>
        <w:sz w:val="18"/>
        <w:szCs w:val="18"/>
      </w:rPr>
      <w:fldChar w:fldCharType="begin"/>
    </w:r>
    <w:r w:rsidRPr="00AC37E5">
      <w:rPr>
        <w:rFonts w:ascii="Century Gothic" w:hAnsi="Century Gothic"/>
        <w:color w:val="4472C4" w:themeColor="accent1"/>
        <w:sz w:val="18"/>
        <w:szCs w:val="18"/>
      </w:rPr>
      <w:instrText>PAGE  \* Arabic  \* MERGEFORMAT</w:instrText>
    </w:r>
    <w:r w:rsidRPr="00AC37E5">
      <w:rPr>
        <w:rFonts w:ascii="Century Gothic" w:hAnsi="Century Gothic"/>
        <w:color w:val="4472C4" w:themeColor="accent1"/>
        <w:sz w:val="18"/>
        <w:szCs w:val="18"/>
      </w:rPr>
      <w:fldChar w:fldCharType="separate"/>
    </w:r>
    <w:r w:rsidR="00EC11A7" w:rsidRPr="00EC11A7">
      <w:rPr>
        <w:rFonts w:ascii="Century Gothic" w:hAnsi="Century Gothic"/>
        <w:noProof/>
        <w:color w:val="4472C4" w:themeColor="accent1"/>
        <w:sz w:val="18"/>
        <w:szCs w:val="18"/>
        <w:lang w:val="es-ES"/>
      </w:rPr>
      <w:t>2</w:t>
    </w:r>
    <w:r w:rsidRPr="00AC37E5">
      <w:rPr>
        <w:rFonts w:ascii="Century Gothic" w:hAnsi="Century Gothic"/>
        <w:color w:val="4472C4" w:themeColor="accent1"/>
        <w:sz w:val="18"/>
        <w:szCs w:val="18"/>
      </w:rPr>
      <w:fldChar w:fldCharType="end"/>
    </w:r>
    <w:r w:rsidRPr="00AC37E5">
      <w:rPr>
        <w:rFonts w:ascii="Century Gothic" w:hAnsi="Century Gothic"/>
        <w:color w:val="4472C4" w:themeColor="accent1"/>
        <w:sz w:val="18"/>
        <w:szCs w:val="18"/>
        <w:lang w:val="es-ES"/>
      </w:rPr>
      <w:t xml:space="preserve"> de </w:t>
    </w:r>
    <w:r w:rsidRPr="00AC37E5">
      <w:rPr>
        <w:rFonts w:ascii="Century Gothic" w:hAnsi="Century Gothic"/>
        <w:color w:val="4472C4" w:themeColor="accent1"/>
        <w:sz w:val="18"/>
        <w:szCs w:val="18"/>
      </w:rPr>
      <w:fldChar w:fldCharType="begin"/>
    </w:r>
    <w:r w:rsidRPr="00AC37E5">
      <w:rPr>
        <w:rFonts w:ascii="Century Gothic" w:hAnsi="Century Gothic"/>
        <w:color w:val="4472C4" w:themeColor="accent1"/>
        <w:sz w:val="18"/>
        <w:szCs w:val="18"/>
      </w:rPr>
      <w:instrText>NUMPAGES  \* Arabic  \* MERGEFORMAT</w:instrText>
    </w:r>
    <w:r w:rsidRPr="00AC37E5">
      <w:rPr>
        <w:rFonts w:ascii="Century Gothic" w:hAnsi="Century Gothic"/>
        <w:color w:val="4472C4" w:themeColor="accent1"/>
        <w:sz w:val="18"/>
        <w:szCs w:val="18"/>
      </w:rPr>
      <w:fldChar w:fldCharType="separate"/>
    </w:r>
    <w:r w:rsidR="00EC11A7" w:rsidRPr="00EC11A7">
      <w:rPr>
        <w:rFonts w:ascii="Century Gothic" w:hAnsi="Century Gothic"/>
        <w:noProof/>
        <w:color w:val="4472C4" w:themeColor="accent1"/>
        <w:sz w:val="18"/>
        <w:szCs w:val="18"/>
        <w:lang w:val="es-ES"/>
      </w:rPr>
      <w:t>2</w:t>
    </w:r>
    <w:r w:rsidRPr="00AC37E5">
      <w:rPr>
        <w:rFonts w:ascii="Century Gothic" w:hAnsi="Century Gothic"/>
        <w:color w:val="4472C4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62848" w14:textId="77777777" w:rsidR="002C5F8E" w:rsidRDefault="002C5F8E" w:rsidP="006B5B28">
      <w:pPr>
        <w:spacing w:after="0" w:line="240" w:lineRule="auto"/>
      </w:pPr>
      <w:r>
        <w:separator/>
      </w:r>
    </w:p>
  </w:footnote>
  <w:footnote w:type="continuationSeparator" w:id="0">
    <w:p w14:paraId="5496501E" w14:textId="77777777" w:rsidR="002C5F8E" w:rsidRDefault="002C5F8E" w:rsidP="006B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5746" w14:textId="2663349C" w:rsidR="00AC7AFD" w:rsidRDefault="00AC7AFD" w:rsidP="00AC7AFD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1D1A4D" wp14:editId="33D01CB7">
          <wp:simplePos x="0" y="0"/>
          <wp:positionH relativeFrom="margin">
            <wp:align>left</wp:align>
          </wp:positionH>
          <wp:positionV relativeFrom="paragraph">
            <wp:posOffset>5214</wp:posOffset>
          </wp:positionV>
          <wp:extent cx="2705100" cy="3695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7ACD1B" wp14:editId="56F2B057">
          <wp:simplePos x="0" y="0"/>
          <wp:positionH relativeFrom="margin">
            <wp:align>right</wp:align>
          </wp:positionH>
          <wp:positionV relativeFrom="paragraph">
            <wp:posOffset>4940</wp:posOffset>
          </wp:positionV>
          <wp:extent cx="1765300" cy="44196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t xml:space="preserve">                                                                                                </w:t>
    </w:r>
  </w:p>
  <w:p w14:paraId="4DEDE954" w14:textId="3565F281" w:rsidR="00AC7AFD" w:rsidRDefault="00AC7AFD" w:rsidP="00C272BE">
    <w:pPr>
      <w:pStyle w:val="Encabezado"/>
      <w:tabs>
        <w:tab w:val="clear" w:pos="4419"/>
        <w:tab w:val="clear" w:pos="8838"/>
        <w:tab w:val="left" w:pos="1530"/>
        <w:tab w:val="left" w:pos="3443"/>
      </w:tabs>
    </w:pPr>
    <w:r>
      <w:rPr>
        <w:noProof/>
      </w:rPr>
      <w:t xml:space="preserve">             </w:t>
    </w:r>
    <w:r w:rsidR="00FF1D08">
      <w:rPr>
        <w:noProof/>
      </w:rPr>
      <w:tab/>
    </w:r>
    <w:r w:rsidR="00C272BE">
      <w:rPr>
        <w:noProof/>
      </w:rPr>
      <w:tab/>
    </w:r>
  </w:p>
  <w:p w14:paraId="07855D52" w14:textId="3D918561" w:rsidR="005C3BA8" w:rsidRDefault="005C3BA8" w:rsidP="00AC7AF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528"/>
    <w:multiLevelType w:val="hybridMultilevel"/>
    <w:tmpl w:val="0D12D902"/>
    <w:lvl w:ilvl="0" w:tplc="D23CB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98F"/>
    <w:multiLevelType w:val="hybridMultilevel"/>
    <w:tmpl w:val="76E82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5F79"/>
    <w:multiLevelType w:val="hybridMultilevel"/>
    <w:tmpl w:val="D1C054B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AE06D1"/>
    <w:multiLevelType w:val="hybridMultilevel"/>
    <w:tmpl w:val="F6801A74"/>
    <w:lvl w:ilvl="0" w:tplc="B5C62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31874"/>
    <w:multiLevelType w:val="hybridMultilevel"/>
    <w:tmpl w:val="1D3E4002"/>
    <w:lvl w:ilvl="0" w:tplc="9EC8E26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3243EF"/>
    <w:multiLevelType w:val="hybridMultilevel"/>
    <w:tmpl w:val="A0AEA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47B3"/>
    <w:multiLevelType w:val="hybridMultilevel"/>
    <w:tmpl w:val="D3CE4290"/>
    <w:lvl w:ilvl="0" w:tplc="746E268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2147"/>
    <w:multiLevelType w:val="hybridMultilevel"/>
    <w:tmpl w:val="2DC64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21B0"/>
    <w:multiLevelType w:val="hybridMultilevel"/>
    <w:tmpl w:val="A0AEAF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1BDE"/>
    <w:multiLevelType w:val="hybridMultilevel"/>
    <w:tmpl w:val="A452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0F74"/>
    <w:multiLevelType w:val="hybridMultilevel"/>
    <w:tmpl w:val="1ACA1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6A4"/>
    <w:multiLevelType w:val="hybridMultilevel"/>
    <w:tmpl w:val="F9862B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A125B"/>
    <w:multiLevelType w:val="hybridMultilevel"/>
    <w:tmpl w:val="B686A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6F96"/>
    <w:multiLevelType w:val="multilevel"/>
    <w:tmpl w:val="AB0A2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74D18EA"/>
    <w:multiLevelType w:val="hybridMultilevel"/>
    <w:tmpl w:val="0DEA2C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E6BE7"/>
    <w:multiLevelType w:val="hybridMultilevel"/>
    <w:tmpl w:val="5B321E5A"/>
    <w:lvl w:ilvl="0" w:tplc="AD0AE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4F1DA1"/>
    <w:multiLevelType w:val="hybridMultilevel"/>
    <w:tmpl w:val="CEE856B6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3395F6E"/>
    <w:multiLevelType w:val="hybridMultilevel"/>
    <w:tmpl w:val="B6963EC6"/>
    <w:lvl w:ilvl="0" w:tplc="F0767CAE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41D02E3"/>
    <w:multiLevelType w:val="hybridMultilevel"/>
    <w:tmpl w:val="9FF88C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525C"/>
    <w:multiLevelType w:val="hybridMultilevel"/>
    <w:tmpl w:val="D368F0A8"/>
    <w:lvl w:ilvl="0" w:tplc="F0767C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F4ACA"/>
    <w:multiLevelType w:val="hybridMultilevel"/>
    <w:tmpl w:val="B7FCE0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B22A50"/>
    <w:multiLevelType w:val="hybridMultilevel"/>
    <w:tmpl w:val="4880D25A"/>
    <w:lvl w:ilvl="0" w:tplc="FCF00CB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7"/>
  </w:num>
  <w:num w:numId="5">
    <w:abstractNumId w:val="12"/>
  </w:num>
  <w:num w:numId="6">
    <w:abstractNumId w:val="1"/>
  </w:num>
  <w:num w:numId="7">
    <w:abstractNumId w:val="21"/>
  </w:num>
  <w:num w:numId="8">
    <w:abstractNumId w:val="14"/>
  </w:num>
  <w:num w:numId="9">
    <w:abstractNumId w:val="0"/>
  </w:num>
  <w:num w:numId="10">
    <w:abstractNumId w:val="15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13"/>
  </w:num>
  <w:num w:numId="18">
    <w:abstractNumId w:val="16"/>
  </w:num>
  <w:num w:numId="19">
    <w:abstractNumId w:val="2"/>
  </w:num>
  <w:num w:numId="20">
    <w:abstractNumId w:val="1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E"/>
    <w:rsid w:val="00012AE5"/>
    <w:rsid w:val="00017480"/>
    <w:rsid w:val="00026EF7"/>
    <w:rsid w:val="00030FA2"/>
    <w:rsid w:val="000377A7"/>
    <w:rsid w:val="000425B9"/>
    <w:rsid w:val="0004386A"/>
    <w:rsid w:val="000544EE"/>
    <w:rsid w:val="00057513"/>
    <w:rsid w:val="00060797"/>
    <w:rsid w:val="00062001"/>
    <w:rsid w:val="00094A37"/>
    <w:rsid w:val="00096A5C"/>
    <w:rsid w:val="000A74F4"/>
    <w:rsid w:val="000B11D0"/>
    <w:rsid w:val="000C2979"/>
    <w:rsid w:val="000C3923"/>
    <w:rsid w:val="000D6BA0"/>
    <w:rsid w:val="000E3ADE"/>
    <w:rsid w:val="000E606C"/>
    <w:rsid w:val="000E6A37"/>
    <w:rsid w:val="000F1ABD"/>
    <w:rsid w:val="000F2284"/>
    <w:rsid w:val="0011252F"/>
    <w:rsid w:val="00114856"/>
    <w:rsid w:val="00115C75"/>
    <w:rsid w:val="001170C7"/>
    <w:rsid w:val="001210F0"/>
    <w:rsid w:val="00130EF1"/>
    <w:rsid w:val="00131013"/>
    <w:rsid w:val="001311F6"/>
    <w:rsid w:val="00140765"/>
    <w:rsid w:val="00160C97"/>
    <w:rsid w:val="0016318B"/>
    <w:rsid w:val="00165290"/>
    <w:rsid w:val="00173F89"/>
    <w:rsid w:val="0018570C"/>
    <w:rsid w:val="001A20EC"/>
    <w:rsid w:val="001B1DF5"/>
    <w:rsid w:val="001C0C8B"/>
    <w:rsid w:val="001E4023"/>
    <w:rsid w:val="001F0DFA"/>
    <w:rsid w:val="001F1C9A"/>
    <w:rsid w:val="001F7D7F"/>
    <w:rsid w:val="00200EEB"/>
    <w:rsid w:val="002126DA"/>
    <w:rsid w:val="0021740B"/>
    <w:rsid w:val="002525D9"/>
    <w:rsid w:val="00272202"/>
    <w:rsid w:val="002748AA"/>
    <w:rsid w:val="002A0A6B"/>
    <w:rsid w:val="002C004C"/>
    <w:rsid w:val="002C384F"/>
    <w:rsid w:val="002C50A6"/>
    <w:rsid w:val="002C5F8E"/>
    <w:rsid w:val="002D4A74"/>
    <w:rsid w:val="002E4312"/>
    <w:rsid w:val="002F1CF5"/>
    <w:rsid w:val="002F27F7"/>
    <w:rsid w:val="00314570"/>
    <w:rsid w:val="0032251E"/>
    <w:rsid w:val="00322D81"/>
    <w:rsid w:val="00330DB7"/>
    <w:rsid w:val="003441CD"/>
    <w:rsid w:val="00345C25"/>
    <w:rsid w:val="003540F9"/>
    <w:rsid w:val="0035591D"/>
    <w:rsid w:val="00357DB7"/>
    <w:rsid w:val="00361E09"/>
    <w:rsid w:val="00362C70"/>
    <w:rsid w:val="003714BD"/>
    <w:rsid w:val="00373DBC"/>
    <w:rsid w:val="00386830"/>
    <w:rsid w:val="0038756D"/>
    <w:rsid w:val="0039317A"/>
    <w:rsid w:val="003A3DA2"/>
    <w:rsid w:val="003B43B7"/>
    <w:rsid w:val="003D323D"/>
    <w:rsid w:val="003D760A"/>
    <w:rsid w:val="003E14C6"/>
    <w:rsid w:val="003E2A4B"/>
    <w:rsid w:val="003F19E1"/>
    <w:rsid w:val="003F6188"/>
    <w:rsid w:val="00402BF6"/>
    <w:rsid w:val="0040756C"/>
    <w:rsid w:val="00411914"/>
    <w:rsid w:val="00421DC6"/>
    <w:rsid w:val="0042324E"/>
    <w:rsid w:val="00423B4B"/>
    <w:rsid w:val="00432A89"/>
    <w:rsid w:val="0043526B"/>
    <w:rsid w:val="004757BF"/>
    <w:rsid w:val="004763DB"/>
    <w:rsid w:val="00476810"/>
    <w:rsid w:val="004A10B1"/>
    <w:rsid w:val="004A6F01"/>
    <w:rsid w:val="004A7418"/>
    <w:rsid w:val="004B1B09"/>
    <w:rsid w:val="004C2C06"/>
    <w:rsid w:val="004C614F"/>
    <w:rsid w:val="004C6189"/>
    <w:rsid w:val="004D207E"/>
    <w:rsid w:val="004D3229"/>
    <w:rsid w:val="004D445F"/>
    <w:rsid w:val="004E326A"/>
    <w:rsid w:val="004E40F6"/>
    <w:rsid w:val="004F0C85"/>
    <w:rsid w:val="004F50B1"/>
    <w:rsid w:val="004F5E91"/>
    <w:rsid w:val="00534284"/>
    <w:rsid w:val="00543AE6"/>
    <w:rsid w:val="00550453"/>
    <w:rsid w:val="0057269E"/>
    <w:rsid w:val="00582542"/>
    <w:rsid w:val="00586672"/>
    <w:rsid w:val="0059129B"/>
    <w:rsid w:val="005929C8"/>
    <w:rsid w:val="00593E95"/>
    <w:rsid w:val="005A5745"/>
    <w:rsid w:val="005A6729"/>
    <w:rsid w:val="005B30A1"/>
    <w:rsid w:val="005B6963"/>
    <w:rsid w:val="005C32AE"/>
    <w:rsid w:val="005C3BA8"/>
    <w:rsid w:val="005D1F77"/>
    <w:rsid w:val="005E0A09"/>
    <w:rsid w:val="005E3F71"/>
    <w:rsid w:val="005E5FBA"/>
    <w:rsid w:val="005F6A79"/>
    <w:rsid w:val="00604D77"/>
    <w:rsid w:val="006113C2"/>
    <w:rsid w:val="00611AF6"/>
    <w:rsid w:val="00615B3F"/>
    <w:rsid w:val="006271E0"/>
    <w:rsid w:val="00634DBB"/>
    <w:rsid w:val="00636A37"/>
    <w:rsid w:val="00647272"/>
    <w:rsid w:val="00651F11"/>
    <w:rsid w:val="00655CFA"/>
    <w:rsid w:val="006826F8"/>
    <w:rsid w:val="00686FFB"/>
    <w:rsid w:val="0069026E"/>
    <w:rsid w:val="006A6E95"/>
    <w:rsid w:val="006B080F"/>
    <w:rsid w:val="006B5B28"/>
    <w:rsid w:val="006C2B14"/>
    <w:rsid w:val="006C7CF1"/>
    <w:rsid w:val="006E4F1A"/>
    <w:rsid w:val="006F7432"/>
    <w:rsid w:val="0070315F"/>
    <w:rsid w:val="00723ACC"/>
    <w:rsid w:val="0073496A"/>
    <w:rsid w:val="00740595"/>
    <w:rsid w:val="00741B9E"/>
    <w:rsid w:val="00743171"/>
    <w:rsid w:val="00746A55"/>
    <w:rsid w:val="00746ACE"/>
    <w:rsid w:val="007528BD"/>
    <w:rsid w:val="00766600"/>
    <w:rsid w:val="00772A56"/>
    <w:rsid w:val="00773ED5"/>
    <w:rsid w:val="00775334"/>
    <w:rsid w:val="00777612"/>
    <w:rsid w:val="007A2B10"/>
    <w:rsid w:val="007A4799"/>
    <w:rsid w:val="007B2863"/>
    <w:rsid w:val="007C0142"/>
    <w:rsid w:val="007C31C1"/>
    <w:rsid w:val="007D1E08"/>
    <w:rsid w:val="007D6301"/>
    <w:rsid w:val="00801589"/>
    <w:rsid w:val="00807D87"/>
    <w:rsid w:val="00822F18"/>
    <w:rsid w:val="00823997"/>
    <w:rsid w:val="00823D3F"/>
    <w:rsid w:val="008373A4"/>
    <w:rsid w:val="008442B5"/>
    <w:rsid w:val="008509CA"/>
    <w:rsid w:val="00853DAE"/>
    <w:rsid w:val="00855BCF"/>
    <w:rsid w:val="008779F6"/>
    <w:rsid w:val="008A270D"/>
    <w:rsid w:val="008A28A3"/>
    <w:rsid w:val="008A4806"/>
    <w:rsid w:val="008A5450"/>
    <w:rsid w:val="008D61FF"/>
    <w:rsid w:val="008D7DCA"/>
    <w:rsid w:val="0090561A"/>
    <w:rsid w:val="00907F24"/>
    <w:rsid w:val="009131AE"/>
    <w:rsid w:val="009350C0"/>
    <w:rsid w:val="00936A70"/>
    <w:rsid w:val="00942C53"/>
    <w:rsid w:val="009442ED"/>
    <w:rsid w:val="00951579"/>
    <w:rsid w:val="00957A9E"/>
    <w:rsid w:val="009700D0"/>
    <w:rsid w:val="00976F3F"/>
    <w:rsid w:val="009846CF"/>
    <w:rsid w:val="009877F8"/>
    <w:rsid w:val="009A589C"/>
    <w:rsid w:val="009F6F1A"/>
    <w:rsid w:val="00A145B0"/>
    <w:rsid w:val="00A30120"/>
    <w:rsid w:val="00A34CAC"/>
    <w:rsid w:val="00A3739B"/>
    <w:rsid w:val="00A37F6C"/>
    <w:rsid w:val="00A4106B"/>
    <w:rsid w:val="00A43B56"/>
    <w:rsid w:val="00A526D2"/>
    <w:rsid w:val="00A77483"/>
    <w:rsid w:val="00A9574D"/>
    <w:rsid w:val="00AA681E"/>
    <w:rsid w:val="00AB1B64"/>
    <w:rsid w:val="00AC0B59"/>
    <w:rsid w:val="00AC37E5"/>
    <w:rsid w:val="00AC7AFD"/>
    <w:rsid w:val="00AD3B40"/>
    <w:rsid w:val="00AD755D"/>
    <w:rsid w:val="00AF1922"/>
    <w:rsid w:val="00AF4461"/>
    <w:rsid w:val="00AF521F"/>
    <w:rsid w:val="00B01546"/>
    <w:rsid w:val="00B0362D"/>
    <w:rsid w:val="00B13211"/>
    <w:rsid w:val="00B161FC"/>
    <w:rsid w:val="00B25E8E"/>
    <w:rsid w:val="00B33E58"/>
    <w:rsid w:val="00B8028A"/>
    <w:rsid w:val="00B8069D"/>
    <w:rsid w:val="00B81825"/>
    <w:rsid w:val="00BA0D22"/>
    <w:rsid w:val="00BB4799"/>
    <w:rsid w:val="00BC53B8"/>
    <w:rsid w:val="00BD7D8F"/>
    <w:rsid w:val="00BE238C"/>
    <w:rsid w:val="00BE684A"/>
    <w:rsid w:val="00C04460"/>
    <w:rsid w:val="00C272BE"/>
    <w:rsid w:val="00C273E6"/>
    <w:rsid w:val="00C34963"/>
    <w:rsid w:val="00C35FD2"/>
    <w:rsid w:val="00C4416E"/>
    <w:rsid w:val="00C63C06"/>
    <w:rsid w:val="00C7239E"/>
    <w:rsid w:val="00C83E6A"/>
    <w:rsid w:val="00C86363"/>
    <w:rsid w:val="00C8692A"/>
    <w:rsid w:val="00C9404F"/>
    <w:rsid w:val="00CD7AD7"/>
    <w:rsid w:val="00CD7E69"/>
    <w:rsid w:val="00CE4881"/>
    <w:rsid w:val="00CE7131"/>
    <w:rsid w:val="00D00FB6"/>
    <w:rsid w:val="00D04F73"/>
    <w:rsid w:val="00D06BE0"/>
    <w:rsid w:val="00D122CA"/>
    <w:rsid w:val="00D12819"/>
    <w:rsid w:val="00D17DF1"/>
    <w:rsid w:val="00D3673D"/>
    <w:rsid w:val="00D4368E"/>
    <w:rsid w:val="00D71F4C"/>
    <w:rsid w:val="00D91A0E"/>
    <w:rsid w:val="00D95776"/>
    <w:rsid w:val="00DB1140"/>
    <w:rsid w:val="00DC095E"/>
    <w:rsid w:val="00DF41A0"/>
    <w:rsid w:val="00E03A6A"/>
    <w:rsid w:val="00E03F88"/>
    <w:rsid w:val="00E073B3"/>
    <w:rsid w:val="00E13F15"/>
    <w:rsid w:val="00E1735A"/>
    <w:rsid w:val="00E2446A"/>
    <w:rsid w:val="00E33567"/>
    <w:rsid w:val="00E472FA"/>
    <w:rsid w:val="00E61993"/>
    <w:rsid w:val="00E62523"/>
    <w:rsid w:val="00E62875"/>
    <w:rsid w:val="00E641BD"/>
    <w:rsid w:val="00E65394"/>
    <w:rsid w:val="00E65453"/>
    <w:rsid w:val="00E959B2"/>
    <w:rsid w:val="00E97BD5"/>
    <w:rsid w:val="00EA5F62"/>
    <w:rsid w:val="00EC11A7"/>
    <w:rsid w:val="00EC7F53"/>
    <w:rsid w:val="00EF11DA"/>
    <w:rsid w:val="00EF408E"/>
    <w:rsid w:val="00F05DA6"/>
    <w:rsid w:val="00F11311"/>
    <w:rsid w:val="00F21DD5"/>
    <w:rsid w:val="00F25B00"/>
    <w:rsid w:val="00F437EC"/>
    <w:rsid w:val="00F8296F"/>
    <w:rsid w:val="00F84905"/>
    <w:rsid w:val="00F91119"/>
    <w:rsid w:val="00FA0DF1"/>
    <w:rsid w:val="00FA3714"/>
    <w:rsid w:val="00FB6A61"/>
    <w:rsid w:val="00FB6D1A"/>
    <w:rsid w:val="00FE2824"/>
    <w:rsid w:val="00FE3F65"/>
    <w:rsid w:val="00FF029F"/>
    <w:rsid w:val="00FF1D08"/>
    <w:rsid w:val="00FF3079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B129"/>
  <w15:chartTrackingRefBased/>
  <w15:docId w15:val="{BA904848-79DC-47C0-91C9-7CD157B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53"/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45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6545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A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5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B28"/>
    <w:rPr>
      <w:rFonts w:eastAsiaTheme="minorEastAsia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B5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B28"/>
    <w:rPr>
      <w:rFonts w:eastAsiaTheme="minorEastAsia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6B5B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44E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963"/>
    <w:rPr>
      <w:rFonts w:ascii="Segoe UI" w:eastAsiaTheme="minorEastAsia" w:hAnsi="Segoe UI" w:cs="Segoe UI"/>
      <w:sz w:val="18"/>
      <w:szCs w:val="18"/>
      <w:lang w:eastAsia="es-CO"/>
    </w:rPr>
  </w:style>
  <w:style w:type="paragraph" w:customStyle="1" w:styleId="acta">
    <w:name w:val="acta"/>
    <w:basedOn w:val="Normal"/>
    <w:link w:val="actaCar"/>
    <w:qFormat/>
    <w:rsid w:val="00634DBB"/>
    <w:pPr>
      <w:spacing w:after="0" w:line="240" w:lineRule="auto"/>
      <w:jc w:val="both"/>
    </w:pPr>
    <w:rPr>
      <w:rFonts w:ascii="Bookman Old Style" w:eastAsia="Times New Roman" w:hAnsi="Bookman Old Style"/>
      <w:i/>
      <w:sz w:val="20"/>
    </w:rPr>
  </w:style>
  <w:style w:type="character" w:customStyle="1" w:styleId="actaCar">
    <w:name w:val="acta Car"/>
    <w:link w:val="acta"/>
    <w:rsid w:val="00634DBB"/>
    <w:rPr>
      <w:rFonts w:ascii="Bookman Old Style" w:eastAsia="Times New Roman" w:hAnsi="Bookman Old Style" w:cs="Times New Roman"/>
      <w:i/>
      <w:sz w:val="20"/>
      <w:lang w:eastAsia="es-CO"/>
    </w:rPr>
  </w:style>
  <w:style w:type="paragraph" w:customStyle="1" w:styleId="JUNTA">
    <w:name w:val="JUNTA"/>
    <w:basedOn w:val="Normal"/>
    <w:link w:val="JUNTACar"/>
    <w:qFormat/>
    <w:rsid w:val="00634DBB"/>
    <w:pPr>
      <w:spacing w:after="0" w:line="240" w:lineRule="auto"/>
    </w:pPr>
    <w:rPr>
      <w:rFonts w:ascii="Bookman Old Style" w:eastAsia="Times New Roman" w:hAnsi="Bookman Old Style"/>
      <w:i/>
      <w:sz w:val="20"/>
      <w:szCs w:val="20"/>
      <w:lang w:val="es-ES" w:eastAsia="es-ES"/>
    </w:rPr>
  </w:style>
  <w:style w:type="character" w:customStyle="1" w:styleId="JUNTACar">
    <w:name w:val="JUNTA Car"/>
    <w:link w:val="JUNTA"/>
    <w:rsid w:val="00634DBB"/>
    <w:rPr>
      <w:rFonts w:ascii="Bookman Old Style" w:eastAsia="Times New Roman" w:hAnsi="Bookman Old Style" w:cs="Times New Roman"/>
      <w:i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C53B8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C53B8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E959B2"/>
  </w:style>
  <w:style w:type="paragraph" w:customStyle="1" w:styleId="m8029280783086738287msonospacing">
    <w:name w:val="m_8029280783086738287msonospacing"/>
    <w:basedOn w:val="Normal"/>
    <w:rsid w:val="00E95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is">
    <w:name w:val="Emphasis"/>
    <w:uiPriority w:val="20"/>
    <w:qFormat/>
    <w:rsid w:val="003714BD"/>
    <w:rPr>
      <w:i/>
      <w:iCs/>
    </w:rPr>
  </w:style>
  <w:style w:type="paragraph" w:styleId="Cierre">
    <w:name w:val="Closing"/>
    <w:basedOn w:val="Normal"/>
    <w:link w:val="CierreCar"/>
    <w:uiPriority w:val="99"/>
    <w:unhideWhenUsed/>
    <w:rsid w:val="003714BD"/>
    <w:pPr>
      <w:spacing w:after="200" w:line="276" w:lineRule="auto"/>
      <w:ind w:left="4252"/>
    </w:pPr>
    <w:rPr>
      <w:rFonts w:ascii="Calibri" w:eastAsia="Calibri" w:hAnsi="Calibri"/>
      <w:lang w:eastAsia="en-US"/>
    </w:rPr>
  </w:style>
  <w:style w:type="character" w:customStyle="1" w:styleId="CierreCar">
    <w:name w:val="Cierre Car"/>
    <w:basedOn w:val="Fuentedeprrafopredeter"/>
    <w:link w:val="Cierre"/>
    <w:uiPriority w:val="99"/>
    <w:rsid w:val="003714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radministrativa@jrciantioquia.com.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D08048-1A17-4F71-83C7-9A36969B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2</cp:revision>
  <cp:lastPrinted>2024-02-16T21:48:00Z</cp:lastPrinted>
  <dcterms:created xsi:type="dcterms:W3CDTF">2024-04-22T14:59:00Z</dcterms:created>
  <dcterms:modified xsi:type="dcterms:W3CDTF">2024-04-22T14:59:00Z</dcterms:modified>
</cp:coreProperties>
</file>